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7E" w:rsidRDefault="00A67C7E" w:rsidP="00360E91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Przegląd prasy pedagogicznej dla nauczycieli  za okres </w:t>
      </w:r>
      <w:r w:rsidR="00360E91">
        <w:rPr>
          <w:b/>
        </w:rPr>
        <w:t>01.01.2018-3</w:t>
      </w:r>
      <w:r w:rsidR="008C6579">
        <w:rPr>
          <w:b/>
        </w:rPr>
        <w:t>0</w:t>
      </w:r>
      <w:r w:rsidR="00360E91">
        <w:rPr>
          <w:b/>
        </w:rPr>
        <w:t>.03.2018</w:t>
      </w:r>
    </w:p>
    <w:p w:rsidR="00A67C7E" w:rsidRDefault="00A67C7E" w:rsidP="007226D7">
      <w:pPr>
        <w:spacing w:before="240"/>
        <w:jc w:val="both"/>
        <w:rPr>
          <w:b/>
        </w:rPr>
      </w:pPr>
    </w:p>
    <w:p w:rsidR="002B238A" w:rsidRDefault="006B629D" w:rsidP="007226D7">
      <w:pPr>
        <w:spacing w:before="240"/>
        <w:jc w:val="both"/>
      </w:pPr>
      <w:r w:rsidRPr="00753AC7">
        <w:rPr>
          <w:b/>
        </w:rPr>
        <w:t>Wyzwania edukacyjne w kontekście aktywności człowieka w przestrzeni cyfrowej</w:t>
      </w:r>
      <w:r w:rsidR="00E71620">
        <w:t xml:space="preserve"> /  Józef Bednarek</w:t>
      </w:r>
      <w:r>
        <w:t xml:space="preserve"> //Edukacja i Dialog</w:t>
      </w:r>
      <w:r w:rsidR="00414B71">
        <w:t xml:space="preserve">.- </w:t>
      </w:r>
      <w:r w:rsidR="004D305B">
        <w:t>2018</w:t>
      </w:r>
      <w:r w:rsidR="00414B71">
        <w:t>,</w:t>
      </w:r>
      <w:r>
        <w:t xml:space="preserve"> nr 1-2, str. 49-55</w:t>
      </w:r>
    </w:p>
    <w:p w:rsidR="006B629D" w:rsidRDefault="00325161" w:rsidP="007226D7">
      <w:pPr>
        <w:spacing w:before="240"/>
        <w:jc w:val="both"/>
      </w:pPr>
      <w:r>
        <w:t xml:space="preserve">„ </w:t>
      </w:r>
      <w:r w:rsidR="006B629D">
        <w:t>Człowiek przez tysiąclecia rozwijał się, kształcił i funkcjonował w rzeczywistoś</w:t>
      </w:r>
      <w:r w:rsidR="00414B71">
        <w:t>ci realnej. W niej też pracował</w:t>
      </w:r>
      <w:r w:rsidR="006B629D">
        <w:t xml:space="preserve"> i podejmował różnorodne aktywności. Znał możliwości różnorodnych narzędzi, z </w:t>
      </w:r>
      <w:r>
        <w:t>których korzystał, a także zagrożenia, przed którymi się bronił czy za</w:t>
      </w:r>
      <w:r w:rsidR="00593CD1">
        <w:t xml:space="preserve">bezpieczał. W ostatnich latach </w:t>
      </w:r>
      <w:r>
        <w:t xml:space="preserve"> funkcjonuje już nie tylko w tej znanej przestrzeni, ale także cyfrowej, nazywanej częściej cyberprzestrzenią czy światem wirtualnym. Ponadto każdy człowiek musi zmierzyć się z nowymi wyzwaniami  pojawiającymi się w postępie wprost wy</w:t>
      </w:r>
      <w:r w:rsidR="00593CD1">
        <w:t>kładniczym, a te odnoszą się głó</w:t>
      </w:r>
      <w:r>
        <w:t xml:space="preserve">wnie do nowych szans </w:t>
      </w:r>
      <w:r w:rsidR="00593CD1">
        <w:t xml:space="preserve">i zagrożeń w sferze aktywności. </w:t>
      </w:r>
      <w:r>
        <w:t>Podejmowana tematyka jest niezwykle ważna</w:t>
      </w:r>
      <w:r w:rsidR="00593CD1">
        <w:t xml:space="preserve">, aktualna, </w:t>
      </w:r>
      <w:r>
        <w:t xml:space="preserve">a zarazem perspektywiczna </w:t>
      </w:r>
      <w:r w:rsidR="00593CD1">
        <w:br/>
      </w:r>
      <w:r>
        <w:t>i dotyczy postaw teoretycznych oraz różnorodnych przejawów aktywności człowieka w przestrzeni cyfrowej w aspekcie wyzwań edukacyjnych. Celem artykułu jest wskazanie wybranych przemian oraz głównych zagrożeń dla człowieka, zwłaszcza najmłodszego pokolenia w cyfrowej przestrzeni.”</w:t>
      </w:r>
    </w:p>
    <w:p w:rsidR="00325161" w:rsidRDefault="00325161" w:rsidP="007226D7">
      <w:pPr>
        <w:spacing w:before="240"/>
        <w:jc w:val="both"/>
      </w:pPr>
    </w:p>
    <w:p w:rsidR="00325161" w:rsidRDefault="00753AC7" w:rsidP="007226D7">
      <w:pPr>
        <w:spacing w:before="240"/>
        <w:jc w:val="both"/>
      </w:pPr>
      <w:r>
        <w:rPr>
          <w:b/>
        </w:rPr>
        <w:t>Słów kilka o statusie u</w:t>
      </w:r>
      <w:r w:rsidR="00325161" w:rsidRPr="00753AC7">
        <w:rPr>
          <w:b/>
        </w:rPr>
        <w:t>cznia zdolnego w polskiej szkole</w:t>
      </w:r>
      <w:r w:rsidR="00325161">
        <w:t xml:space="preserve"> / Mariusz Domański </w:t>
      </w:r>
      <w:r w:rsidR="004D305B">
        <w:t>// Edukacja i Dialog</w:t>
      </w:r>
      <w:r w:rsidR="00414B71">
        <w:t xml:space="preserve">.- 2018, </w:t>
      </w:r>
      <w:r w:rsidR="004D305B">
        <w:t>nr 1-2, str. 65-66</w:t>
      </w:r>
    </w:p>
    <w:p w:rsidR="004D305B" w:rsidRDefault="007226D7" w:rsidP="007226D7">
      <w:pPr>
        <w:spacing w:before="240"/>
        <w:jc w:val="both"/>
      </w:pPr>
      <w:r>
        <w:t>„</w:t>
      </w:r>
      <w:r w:rsidR="00360E91">
        <w:t xml:space="preserve">Autor </w:t>
      </w:r>
      <w:r w:rsidR="004D305B">
        <w:t xml:space="preserve">pragnie sprowokować dyskusję na temat ucznia </w:t>
      </w:r>
      <w:r w:rsidR="00E71620">
        <w:t>zdoln</w:t>
      </w:r>
      <w:r w:rsidR="00360E91">
        <w:t>ego w polskiej szkole. Chcę</w:t>
      </w:r>
      <w:r w:rsidR="00E71620">
        <w:t xml:space="preserve">, aby poruszane zagadnienia </w:t>
      </w:r>
      <w:r w:rsidR="004D305B">
        <w:t>znalazły odpowiednie miejsce dla ucznia zdolnego w szkole. Artykuł niniejszy próbuje zdefiniować ucznia uzdolnionego oraz prezentuje dwie metody pracy z uczniem zdolnym.</w:t>
      </w:r>
      <w:r>
        <w:t>”</w:t>
      </w:r>
      <w:r w:rsidR="004D305B">
        <w:t xml:space="preserve"> </w:t>
      </w:r>
    </w:p>
    <w:p w:rsidR="00B0210C" w:rsidRDefault="00B0210C" w:rsidP="007226D7">
      <w:pPr>
        <w:spacing w:before="240"/>
        <w:jc w:val="both"/>
      </w:pPr>
    </w:p>
    <w:p w:rsidR="00B0210C" w:rsidRDefault="00753AC7" w:rsidP="007226D7">
      <w:pPr>
        <w:spacing w:before="240"/>
        <w:jc w:val="both"/>
      </w:pPr>
      <w:r>
        <w:rPr>
          <w:b/>
        </w:rPr>
        <w:t>Zmiany w K</w:t>
      </w:r>
      <w:r w:rsidR="005E733F" w:rsidRPr="00753AC7">
        <w:rPr>
          <w:b/>
        </w:rPr>
        <w:t>arcie Nauczyciela</w:t>
      </w:r>
      <w:r w:rsidR="005E733F">
        <w:t xml:space="preserve"> / Piotr Gąsiore</w:t>
      </w:r>
      <w:r w:rsidR="00414B71">
        <w:t>k // Dyrektor Szkoły.-  2018, nr</w:t>
      </w:r>
      <w:r w:rsidR="005E733F">
        <w:t xml:space="preserve"> 1, str. 38-43 </w:t>
      </w:r>
    </w:p>
    <w:p w:rsidR="005E733F" w:rsidRDefault="007226D7" w:rsidP="007226D7">
      <w:pPr>
        <w:spacing w:before="240"/>
        <w:jc w:val="both"/>
      </w:pPr>
      <w:r>
        <w:t>„</w:t>
      </w:r>
      <w:r w:rsidR="005E733F">
        <w:t xml:space="preserve">Ustawa o finansowaniu zadań oświatowych wprowadza zmiany w karcie Nauczyciela  w zakresie m.in. oceny pracy, ruchu kadrowego, uprawnień socjalnych czy urlopu dla poratowania zdrowia. </w:t>
      </w:r>
      <w:r w:rsidR="005E733F">
        <w:br/>
        <w:t>W niniejszym artykule omawiane są najważniejsze z nich.</w:t>
      </w:r>
      <w:r>
        <w:t>”</w:t>
      </w:r>
      <w:r w:rsidR="005E733F">
        <w:t xml:space="preserve"> </w:t>
      </w:r>
    </w:p>
    <w:p w:rsidR="000E1977" w:rsidRDefault="000E1977" w:rsidP="007226D7">
      <w:pPr>
        <w:spacing w:before="240"/>
        <w:jc w:val="both"/>
      </w:pPr>
    </w:p>
    <w:p w:rsidR="005E733F" w:rsidRDefault="005E733F" w:rsidP="007226D7">
      <w:pPr>
        <w:spacing w:before="240"/>
        <w:jc w:val="both"/>
      </w:pPr>
      <w:r w:rsidRPr="00753AC7">
        <w:rPr>
          <w:b/>
        </w:rPr>
        <w:t>Nowe zasady awansu zawodowego</w:t>
      </w:r>
      <w:r>
        <w:t xml:space="preserve"> / Piotr Gą</w:t>
      </w:r>
      <w:r w:rsidR="00414B71">
        <w:t xml:space="preserve">siorek // Dyrektor Szkoły.- 2018, </w:t>
      </w:r>
      <w:r>
        <w:t xml:space="preserve">nr 1, str. 44-48 </w:t>
      </w:r>
    </w:p>
    <w:p w:rsidR="005E733F" w:rsidRDefault="007226D7" w:rsidP="007226D7">
      <w:pPr>
        <w:spacing w:before="240"/>
        <w:jc w:val="both"/>
      </w:pPr>
      <w:r>
        <w:t>„</w:t>
      </w:r>
      <w:r w:rsidR="005E733F">
        <w:t xml:space="preserve">Od roku szkolnego 2018/2019 staż na stopnia nauczyciela kontraktowego będzie dłuższy o rok, a cała ścieżka awansu zawodowego rozciągnie się do 15 lat. W niniejszym artykule omawiane </w:t>
      </w:r>
      <w:r>
        <w:br/>
      </w:r>
      <w:r w:rsidR="005E733F">
        <w:t xml:space="preserve">są najważniejsze zmiany w zasadach awansu wprowadzone w Karcie Nauczyciela ustawą </w:t>
      </w:r>
      <w:r>
        <w:br/>
      </w:r>
      <w:r w:rsidR="005E733F">
        <w:t>o finansowaniu zadań oświatowych.</w:t>
      </w:r>
      <w:r>
        <w:t>”</w:t>
      </w:r>
    </w:p>
    <w:p w:rsidR="00C41FEE" w:rsidRDefault="00C41FEE" w:rsidP="007226D7">
      <w:pPr>
        <w:spacing w:before="240"/>
        <w:jc w:val="both"/>
      </w:pPr>
    </w:p>
    <w:p w:rsidR="00C41FEE" w:rsidRDefault="00C41FEE" w:rsidP="007226D7">
      <w:pPr>
        <w:spacing w:before="240"/>
        <w:jc w:val="both"/>
      </w:pPr>
    </w:p>
    <w:p w:rsidR="00C41FEE" w:rsidRDefault="00C41FEE" w:rsidP="007226D7">
      <w:pPr>
        <w:spacing w:before="240"/>
        <w:jc w:val="both"/>
      </w:pPr>
    </w:p>
    <w:p w:rsidR="000C37F6" w:rsidRDefault="000C37F6" w:rsidP="007226D7">
      <w:pPr>
        <w:spacing w:before="240"/>
        <w:jc w:val="both"/>
      </w:pPr>
      <w:r w:rsidRPr="00753AC7">
        <w:rPr>
          <w:b/>
        </w:rPr>
        <w:lastRenderedPageBreak/>
        <w:t>Potrzeby g/Głuchych użytkowników w bibli</w:t>
      </w:r>
      <w:r w:rsidR="00321387" w:rsidRPr="00753AC7">
        <w:rPr>
          <w:b/>
        </w:rPr>
        <w:t>otekach</w:t>
      </w:r>
      <w:r w:rsidR="00321387">
        <w:t xml:space="preserve"> / Marta Korytkowska // P</w:t>
      </w:r>
      <w:r>
        <w:t>oradnik Bibliotekarza</w:t>
      </w:r>
      <w:r w:rsidR="00414B71">
        <w:t>.-</w:t>
      </w:r>
      <w:r>
        <w:t xml:space="preserve"> 20</w:t>
      </w:r>
      <w:r w:rsidR="00414B71">
        <w:t>18,</w:t>
      </w:r>
      <w:r>
        <w:t xml:space="preserve"> nr 1, str. 4-9 </w:t>
      </w:r>
    </w:p>
    <w:p w:rsidR="000C37F6" w:rsidRDefault="000C37F6" w:rsidP="007226D7">
      <w:pPr>
        <w:spacing w:before="240"/>
        <w:jc w:val="both"/>
      </w:pPr>
      <w:r>
        <w:t>„Głuchota charakteryzuje się tym, że jej nie widać. Co prawda, można zauważyć aparat słuchowy czy implant za uchem, ale bardzo często niesłyszący, zwłaszcza kobiety, uk</w:t>
      </w:r>
      <w:r w:rsidR="00C41FEE">
        <w:t>rywają je pod włosami, a wielu g</w:t>
      </w:r>
      <w:r>
        <w:t xml:space="preserve">łuchych w ogóle nie nosi aparatów, uważając je za zbędny balast.” </w:t>
      </w:r>
    </w:p>
    <w:p w:rsidR="00F430E5" w:rsidRDefault="007226D7" w:rsidP="007226D7">
      <w:pPr>
        <w:spacing w:before="240"/>
        <w:jc w:val="both"/>
      </w:pPr>
      <w:r>
        <w:t>„</w:t>
      </w:r>
      <w:r w:rsidR="00F430E5">
        <w:t>To ,że głuchoty nie widać</w:t>
      </w:r>
      <w:r w:rsidR="00E71620">
        <w:t>, sprawia, że słyszący nie zdają</w:t>
      </w:r>
      <w:r w:rsidR="00F430E5">
        <w:t xml:space="preserve"> sobie sprawy z kontaktu z osobą głuchą do czasu, kiedy ta się odezwie/zamiga. Ten moment orientacji może być jednak kluczowy dla dalszych relacji miedzy głuchym użytkownikiem a bibliotekarzem.</w:t>
      </w:r>
      <w:r>
        <w:t>”</w:t>
      </w:r>
      <w:r w:rsidR="00F430E5">
        <w:t xml:space="preserve"> </w:t>
      </w:r>
    </w:p>
    <w:p w:rsidR="00F430E5" w:rsidRDefault="00F430E5" w:rsidP="007226D7">
      <w:pPr>
        <w:spacing w:before="240"/>
        <w:jc w:val="both"/>
      </w:pPr>
    </w:p>
    <w:p w:rsidR="004D305B" w:rsidRDefault="00321387" w:rsidP="007226D7">
      <w:pPr>
        <w:spacing w:before="240"/>
        <w:jc w:val="both"/>
      </w:pPr>
      <w:r w:rsidRPr="00753AC7">
        <w:rPr>
          <w:b/>
        </w:rPr>
        <w:t>Wykaz najważniejszych aktów prawnych dotyczących świetlic</w:t>
      </w:r>
      <w:r>
        <w:t xml:space="preserve"> / Dariusz Skrzyńs</w:t>
      </w:r>
      <w:r w:rsidR="00414B71">
        <w:t xml:space="preserve">ki // Świetlica </w:t>
      </w:r>
      <w:r w:rsidR="00E71620">
        <w:br/>
      </w:r>
      <w:r w:rsidR="00414B71">
        <w:t xml:space="preserve">w Szkole.- 2018, </w:t>
      </w:r>
      <w:r>
        <w:t xml:space="preserve"> nr 1, str. 6-7</w:t>
      </w:r>
    </w:p>
    <w:p w:rsidR="00321387" w:rsidRDefault="006943DE" w:rsidP="007226D7">
      <w:pPr>
        <w:spacing w:before="240"/>
        <w:jc w:val="both"/>
      </w:pPr>
      <w:r>
        <w:t>„</w:t>
      </w:r>
      <w:r w:rsidR="00321387">
        <w:t>Niniejszy rejestr przepisów prawnych – najważniejszych, aktualnych i dotyczących świetlic- został uporządkowany tematycznie i stanowić będzie ba</w:t>
      </w:r>
      <w:r w:rsidR="00E71620">
        <w:t>zę zagadnień ułatwiających pracę</w:t>
      </w:r>
      <w:r w:rsidR="00321387">
        <w:t xml:space="preserve"> i zarządzanie świetlicą. W przeważającej części są to akty prawne powszechnie obowiązującego (ustawy, rozporządzenia, akty prawa miejscowego), ale również i wewnętrzne akty prawa danej placówki (statuty, regulaminy)</w:t>
      </w:r>
      <w:r>
        <w:t>”</w:t>
      </w:r>
      <w:r w:rsidR="00321387">
        <w:t xml:space="preserve"> </w:t>
      </w:r>
    </w:p>
    <w:p w:rsidR="006943DE" w:rsidRDefault="006943DE" w:rsidP="007226D7">
      <w:pPr>
        <w:spacing w:before="240"/>
        <w:jc w:val="both"/>
      </w:pPr>
    </w:p>
    <w:p w:rsidR="00A02598" w:rsidRDefault="006943DE" w:rsidP="007226D7">
      <w:pPr>
        <w:spacing w:before="240"/>
        <w:jc w:val="both"/>
      </w:pPr>
      <w:r w:rsidRPr="00753AC7">
        <w:rPr>
          <w:b/>
        </w:rPr>
        <w:t>Wspieranie rozwoju emocjonalno-społecznego dziecka w wieku przedszkolnym</w:t>
      </w:r>
      <w:r>
        <w:t xml:space="preserve"> / Monika Stryjewska // </w:t>
      </w:r>
      <w:r w:rsidR="00414B71">
        <w:t>Wychowanie w Przedszkolu.- 2018,</w:t>
      </w:r>
      <w:r>
        <w:t xml:space="preserve"> nr 1, str. 14-17</w:t>
      </w:r>
    </w:p>
    <w:p w:rsidR="006943DE" w:rsidRDefault="006943DE" w:rsidP="007226D7">
      <w:pPr>
        <w:spacing w:before="240"/>
        <w:jc w:val="both"/>
      </w:pPr>
      <w:r>
        <w:t>„Nauka w przedszkolu to dla dzieci ważny etap w rozwoju emocjonalno-społecznym. Placówka przedszkolna jest dla wielu z nich pierwszym miejscem, w którym mają możliwość codziennie spotykać rówieśników i spędzać z nimi dużą część dnia. To właśnie tam rodzą się pierws</w:t>
      </w:r>
      <w:r w:rsidR="00E71620">
        <w:t>ze relacje koleżeńskie,  przyjaź</w:t>
      </w:r>
      <w:r>
        <w:t>n</w:t>
      </w:r>
      <w:r w:rsidR="00E71620">
        <w:t>i</w:t>
      </w:r>
      <w:r>
        <w:t xml:space="preserve">e, maluchy odkrywają swoje zainteresowania, ale także doświadczają wielu sytuacji trudnych, takich jak rozstania z rodzicami na wiele godzin, konflikty, odrzucenie, porażki.” </w:t>
      </w:r>
    </w:p>
    <w:p w:rsidR="004D305B" w:rsidRDefault="004D305B" w:rsidP="007226D7">
      <w:pPr>
        <w:spacing w:before="240"/>
        <w:jc w:val="both"/>
      </w:pPr>
    </w:p>
    <w:p w:rsidR="007226D7" w:rsidRDefault="007226D7" w:rsidP="007226D7">
      <w:pPr>
        <w:spacing w:before="240"/>
        <w:jc w:val="both"/>
      </w:pPr>
      <w:r w:rsidRPr="00753AC7">
        <w:rPr>
          <w:b/>
        </w:rPr>
        <w:t>Przedszkolak ze spektrum autyzmu</w:t>
      </w:r>
      <w:r>
        <w:t xml:space="preserve"> / Małgorzata Łoskot // W</w:t>
      </w:r>
      <w:r w:rsidR="00414B71">
        <w:t xml:space="preserve">ychowanie w Przedszkolu.- 2018, </w:t>
      </w:r>
      <w:r>
        <w:t xml:space="preserve">nr 2, str. 15- 19 </w:t>
      </w:r>
    </w:p>
    <w:p w:rsidR="007C06E4" w:rsidRDefault="007226D7" w:rsidP="007226D7">
      <w:pPr>
        <w:spacing w:before="240"/>
        <w:jc w:val="both"/>
      </w:pPr>
      <w:r>
        <w:t xml:space="preserve">„Dzieci autystycznych przybywa. Statystyki podają różne dane: 1 dziecko na 150, 1 na 120, a nawet </w:t>
      </w:r>
      <w:r w:rsidR="008F468A">
        <w:br/>
      </w:r>
      <w:r>
        <w:t>1 na 88 urodzonych to dzieci, u których diagnozuje się zaburzeni</w:t>
      </w:r>
      <w:r w:rsidR="008F468A">
        <w:t>a ze spektrum autyzmu. Mówi się</w:t>
      </w:r>
      <w:r>
        <w:t xml:space="preserve">, </w:t>
      </w:r>
      <w:r w:rsidR="008F468A">
        <w:br/>
      </w:r>
      <w:r>
        <w:t xml:space="preserve">że jest to epidemia XXI wieku. Dwa lata temu (wg SIO, stan na 10 marca 2015 r.) w polskich przedszkolach i szkołach ponad 17 tysięcy dzieci miało orzeczenie autyzmu, w tym zespołu </w:t>
      </w:r>
      <w:proofErr w:type="spellStart"/>
      <w:r>
        <w:t>Aspargera</w:t>
      </w:r>
      <w:proofErr w:type="spellEnd"/>
      <w:r>
        <w:t>. Ponieważ z roku na rok przybywa takich dzieci, to liczba ta jest jeszcze większa.</w:t>
      </w:r>
    </w:p>
    <w:p w:rsidR="007C06E4" w:rsidRDefault="007C06E4" w:rsidP="007226D7">
      <w:pPr>
        <w:spacing w:before="240"/>
        <w:jc w:val="both"/>
      </w:pPr>
      <w:r w:rsidRPr="00753AC7">
        <w:rPr>
          <w:b/>
        </w:rPr>
        <w:t>Realizacja procesu oceniania na I etapie kształcenia w aspekcie wytycznych nowej podstawy programowej</w:t>
      </w:r>
      <w:r>
        <w:t xml:space="preserve"> / Izabela</w:t>
      </w:r>
      <w:r w:rsidR="00414B71">
        <w:t xml:space="preserve"> Breguła // Życie Szkoły.- 2018,</w:t>
      </w:r>
      <w:r>
        <w:t xml:space="preserve"> nr 1, str. 2-8</w:t>
      </w:r>
    </w:p>
    <w:p w:rsidR="002630CC" w:rsidRDefault="00C41FEE" w:rsidP="007226D7">
      <w:pPr>
        <w:spacing w:before="240"/>
        <w:jc w:val="both"/>
      </w:pPr>
      <w:r>
        <w:t>„</w:t>
      </w:r>
      <w:r w:rsidR="002630CC">
        <w:t xml:space="preserve">Na podstawie informacji wyrażonej oceną pochodzącą od nauczyciela uczeń buduje przekonanie </w:t>
      </w:r>
      <w:r w:rsidR="002630CC">
        <w:br/>
        <w:t xml:space="preserve">o sobie samym, zwłaszcza w okresie wczesnoszkolnym, który to jest okresem szczególnie ważnym </w:t>
      </w:r>
      <w:r w:rsidR="002630CC">
        <w:br/>
        <w:t>w kontekście formowania przez ucznia obrazu samego siebie.</w:t>
      </w:r>
      <w:r>
        <w:t>”</w:t>
      </w:r>
      <w:r w:rsidR="002630CC">
        <w:t xml:space="preserve"> </w:t>
      </w:r>
    </w:p>
    <w:p w:rsidR="00C617D2" w:rsidRDefault="00C617D2" w:rsidP="007226D7">
      <w:pPr>
        <w:spacing w:before="240"/>
        <w:jc w:val="both"/>
      </w:pPr>
      <w:r w:rsidRPr="00753AC7">
        <w:rPr>
          <w:b/>
        </w:rPr>
        <w:lastRenderedPageBreak/>
        <w:t>Jak wykorzystać założenia edukacji alternatywnej w tradycyjnej szkole?</w:t>
      </w:r>
      <w:r>
        <w:t xml:space="preserve"> / Aleksandra Kubala-Kul</w:t>
      </w:r>
      <w:r w:rsidR="00414B71">
        <w:t xml:space="preserve">pińska // Życie Szkoły.- 2018, </w:t>
      </w:r>
      <w:r>
        <w:t>nr 1 , str. 17-21</w:t>
      </w:r>
    </w:p>
    <w:p w:rsidR="00C617D2" w:rsidRDefault="00C617D2" w:rsidP="007226D7">
      <w:pPr>
        <w:spacing w:before="240"/>
        <w:jc w:val="both"/>
      </w:pPr>
      <w:r>
        <w:t xml:space="preserve">„Kształcenie tradycyjne różni się znacznie od alternatywnego. Szkoła alternatywna jest placówką oświatową, która oferuje uczniom model oparty na odmiennym od tradycyjnego systemu nauczania </w:t>
      </w:r>
      <w:r w:rsidR="008F468A">
        <w:br/>
      </w:r>
      <w:r w:rsidR="002630CC">
        <w:t>i wychowania. Odmienność ta polega może głó</w:t>
      </w:r>
      <w:r>
        <w:t xml:space="preserve">wnie na innych sposobach organizacji nauczania </w:t>
      </w:r>
      <w:r w:rsidR="008F468A">
        <w:br/>
      </w:r>
      <w:r>
        <w:t>i wychowania, aranżacji środowiska szkolnego lub struktur programowych. Szkoła ta ma dużo większe możliwości, gdyż w dużej mierze jej organizacja jest finansowana z prywatnych środków rodziców. Poniższy materiał zawiera wiele informacji dotyczących sposobów wdrożenia elementów edukacji alternatywnej do publicznych szkół.”</w:t>
      </w:r>
    </w:p>
    <w:p w:rsidR="007226D7" w:rsidRDefault="00C617D2" w:rsidP="007226D7">
      <w:pPr>
        <w:spacing w:before="240"/>
        <w:jc w:val="both"/>
      </w:pPr>
      <w:r>
        <w:t xml:space="preserve"> </w:t>
      </w:r>
    </w:p>
    <w:p w:rsidR="00C617D2" w:rsidRDefault="00C617D2" w:rsidP="007226D7">
      <w:pPr>
        <w:spacing w:before="240"/>
        <w:jc w:val="both"/>
      </w:pPr>
      <w:r w:rsidRPr="00753AC7">
        <w:rPr>
          <w:b/>
        </w:rPr>
        <w:t>Wykorzystanie aplikacji multimedialnych na zajęciach edukacyjnych</w:t>
      </w:r>
      <w:r>
        <w:t xml:space="preserve"> / Izabela Breguła </w:t>
      </w:r>
      <w:r w:rsidR="00414B71">
        <w:t xml:space="preserve">// Życie Szkoły.- 2018, </w:t>
      </w:r>
      <w:r w:rsidR="008F468A">
        <w:t>nr 2, str. 2-7</w:t>
      </w:r>
    </w:p>
    <w:p w:rsidR="008F468A" w:rsidRDefault="008F468A" w:rsidP="007226D7">
      <w:pPr>
        <w:spacing w:before="240"/>
        <w:jc w:val="both"/>
      </w:pPr>
      <w:r>
        <w:t xml:space="preserve">„Rozwój Internetu i postępujących cyfryzacji sprawiły, że dostęp do klasycznych dzieł polskiej </w:t>
      </w:r>
      <w:r>
        <w:br/>
        <w:t>i światowej literatury dziecięcej stał się łatwiejszy. Utwory można pobierać przez Internet i słuchać ich w wersji audio lub czytać w trybie offline w dowolnym momencie za pomocą nieodpłatnych aplikacji mobilnych dedykowanych różnym systemom operacyjnym. Cel wykorzystania w procesie dydaktyczno-wychowawczym cyfrowych alternatyw nawiązujących do treści utworów literackich nigdy nie powinna sprowadzać s</w:t>
      </w:r>
      <w:r w:rsidR="002630CC">
        <w:t>ię do próby zastępowania czy też</w:t>
      </w:r>
      <w:r>
        <w:t xml:space="preserve"> eliminacji kontaktu ucznia z utworami literackimi </w:t>
      </w:r>
      <w:r>
        <w:br/>
        <w:t xml:space="preserve">w wersji analogowej.” </w:t>
      </w:r>
    </w:p>
    <w:sectPr w:rsidR="008F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9D"/>
    <w:rsid w:val="000C37F6"/>
    <w:rsid w:val="000E1977"/>
    <w:rsid w:val="00133586"/>
    <w:rsid w:val="002630CC"/>
    <w:rsid w:val="002B238A"/>
    <w:rsid w:val="00321387"/>
    <w:rsid w:val="00325161"/>
    <w:rsid w:val="00360E91"/>
    <w:rsid w:val="00414B71"/>
    <w:rsid w:val="004D305B"/>
    <w:rsid w:val="00593CD1"/>
    <w:rsid w:val="005E733F"/>
    <w:rsid w:val="006943DE"/>
    <w:rsid w:val="006B629D"/>
    <w:rsid w:val="007226D7"/>
    <w:rsid w:val="00753AC7"/>
    <w:rsid w:val="007C06E4"/>
    <w:rsid w:val="007D5B16"/>
    <w:rsid w:val="008C6579"/>
    <w:rsid w:val="008F468A"/>
    <w:rsid w:val="00A02598"/>
    <w:rsid w:val="00A67C7E"/>
    <w:rsid w:val="00B0210C"/>
    <w:rsid w:val="00B13331"/>
    <w:rsid w:val="00B7476F"/>
    <w:rsid w:val="00C41FEE"/>
    <w:rsid w:val="00C617D2"/>
    <w:rsid w:val="00E71620"/>
    <w:rsid w:val="00F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E94D-5EE5-456F-8616-8CDB88F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Głogowska</dc:creator>
  <cp:keywords/>
  <dc:description/>
  <cp:lastModifiedBy>Seweryn Kolano</cp:lastModifiedBy>
  <cp:revision>2</cp:revision>
  <dcterms:created xsi:type="dcterms:W3CDTF">2018-05-23T00:02:00Z</dcterms:created>
  <dcterms:modified xsi:type="dcterms:W3CDTF">2018-05-23T00:02:00Z</dcterms:modified>
</cp:coreProperties>
</file>